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88" w:rsidRPr="00C766B4" w:rsidRDefault="00AF0088" w:rsidP="000C4E0F">
      <w:pPr>
        <w:spacing w:line="24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C766B4">
        <w:rPr>
          <w:rFonts w:cs="B Nazanin" w:hint="cs"/>
          <w:b/>
          <w:bCs/>
          <w:sz w:val="24"/>
          <w:szCs w:val="24"/>
          <w:u w:val="single"/>
          <w:rtl/>
        </w:rPr>
        <w:t>فرایند ارزیابی درونی</w:t>
      </w:r>
    </w:p>
    <w:p w:rsidR="000C4E0F" w:rsidRDefault="000C4E0F" w:rsidP="001728E8">
      <w:pPr>
        <w:spacing w:line="240" w:lineRule="auto"/>
        <w:rPr>
          <w:rFonts w:ascii="Tahoma" w:eastAsia="Times New Roman" w:hAnsi="Tahoma" w:cs="B Nazanin" w:hint="cs"/>
          <w:sz w:val="24"/>
          <w:szCs w:val="24"/>
          <w:rtl/>
        </w:rPr>
      </w:pPr>
      <w:bookmarkStart w:id="0" w:name="تعريف_ارزيابي_دروني"/>
    </w:p>
    <w:p w:rsidR="00AF0088" w:rsidRPr="00C766B4" w:rsidRDefault="00AF0088" w:rsidP="001728E8">
      <w:pPr>
        <w:spacing w:line="240" w:lineRule="auto"/>
        <w:rPr>
          <w:rFonts w:ascii="Tahoma" w:eastAsia="Times New Roman" w:hAnsi="Tahoma" w:cs="B Nazanin"/>
          <w:color w:val="FFFFFF"/>
          <w:sz w:val="24"/>
          <w:szCs w:val="24"/>
          <w:rtl/>
        </w:rPr>
      </w:pPr>
      <w:r w:rsidRPr="00C766B4">
        <w:rPr>
          <w:rFonts w:ascii="Tahoma" w:eastAsia="Times New Roman" w:hAnsi="Tahoma" w:cs="B Nazanin"/>
          <w:color w:val="FFFFFF"/>
          <w:sz w:val="24"/>
          <w:szCs w:val="24"/>
          <w:rtl/>
        </w:rPr>
        <w:t>يف ارزيابي دروني</w:t>
      </w:r>
      <w:bookmarkEnd w:id="0"/>
      <w:r w:rsidRPr="00C766B4">
        <w:rPr>
          <w:rFonts w:ascii="Tahoma" w:eastAsia="Times New Roman" w:hAnsi="Tahoma" w:cs="B Nazanin"/>
          <w:color w:val="FFFFFF"/>
          <w:sz w:val="24"/>
          <w:szCs w:val="24"/>
          <w:rtl/>
        </w:rPr>
        <w:t xml:space="preserve"> تعريف ارزيابي د</w:t>
      </w:r>
    </w:p>
    <w:p w:rsidR="00AF0088" w:rsidRPr="00C766B4" w:rsidRDefault="004C745E" w:rsidP="001728E8">
      <w:pPr>
        <w:spacing w:line="240" w:lineRule="auto"/>
        <w:rPr>
          <w:rFonts w:ascii="Tahoma" w:eastAsia="Times New Roman" w:hAnsi="Tahoma" w:cs="B Nazanin"/>
          <w:color w:val="FFFFFF"/>
          <w:sz w:val="24"/>
          <w:szCs w:val="24"/>
          <w:rtl/>
        </w:rPr>
      </w:pP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29" style="position:absolute;left:0;text-align:left;margin-left:0;margin-top:1.6pt;width:492.6pt;height:241.1pt;z-index:251658240;mso-position-horizontal:center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468B4" w:rsidRPr="004B533D" w:rsidRDefault="003468B4" w:rsidP="004B533D"/>
              </w:txbxContent>
            </v:textbox>
            <w10:wrap anchorx="page"/>
          </v:roundrect>
        </w:pict>
      </w:r>
      <w:r w:rsidR="00AF0088" w:rsidRPr="00C766B4">
        <w:rPr>
          <w:rFonts w:ascii="Tahoma" w:eastAsia="Times New Roman" w:hAnsi="Tahoma" w:cs="B Nazanin" w:hint="cs"/>
          <w:color w:val="FFFFFF"/>
          <w:sz w:val="24"/>
          <w:szCs w:val="24"/>
          <w:rtl/>
        </w:rPr>
        <w:t>ف</w:t>
      </w:r>
    </w:p>
    <w:p w:rsidR="00AF0088" w:rsidRPr="00C766B4" w:rsidRDefault="004C745E" w:rsidP="001728E8">
      <w:pPr>
        <w:spacing w:line="240" w:lineRule="auto"/>
        <w:rPr>
          <w:rFonts w:ascii="Tahoma" w:eastAsia="Times New Roman" w:hAnsi="Tahoma" w:cs="B Nazanin"/>
          <w:color w:val="FFFFFF"/>
          <w:sz w:val="24"/>
          <w:szCs w:val="24"/>
          <w:rtl/>
        </w:rPr>
      </w:pP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33" style="position:absolute;left:0;text-align:left;margin-left:265.15pt;margin-top:16.8pt;width:66.3pt;height:53.7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11-اجرای راهکار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34" style="position:absolute;left:0;text-align:left;margin-left:177.15pt;margin-top:16.8pt;width:1in;height:52.6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10-تهیه گزارش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35" style="position:absolute;left:0;text-align:left;margin-left:94.9pt;margin-top:16.8pt;width:68.55pt;height:50.3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 w:rsidP="00A21B14">
                  <w:pPr>
                    <w:spacing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A21B14">
                    <w:rPr>
                      <w:rFonts w:cs="B Nazanin" w:hint="cs"/>
                      <w:sz w:val="20"/>
                      <w:szCs w:val="20"/>
                      <w:rtl/>
                    </w:rPr>
                    <w:t>9-نتیجه گیری و ارائه راهکار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36" style="position:absolute;left:0;text-align:left;margin-left:16pt;margin-top:16.8pt;width:67.45pt;height:48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8-تحلیل اطلاعات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oval id="_x0000_s1030" style="position:absolute;left:0;text-align:left;margin-left:356.6pt;margin-top:4.15pt;width:86.85pt;height:44.5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E0397D" w:rsidRDefault="00E0397D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1-تعیین هدف</w:t>
                  </w:r>
                </w:p>
              </w:txbxContent>
            </v:textbox>
            <w10:wrap anchorx="page"/>
          </v:oval>
        </w:pict>
      </w:r>
    </w:p>
    <w:p w:rsidR="00AF0088" w:rsidRPr="00C766B4" w:rsidRDefault="004C745E" w:rsidP="001728E8">
      <w:pPr>
        <w:spacing w:line="240" w:lineRule="auto"/>
        <w:rPr>
          <w:rFonts w:ascii="Tahoma" w:eastAsia="Times New Roman" w:hAnsi="Tahoma" w:cs="B Nazanin"/>
          <w:color w:val="FFFFFF"/>
          <w:sz w:val="24"/>
          <w:szCs w:val="24"/>
          <w:rtl/>
        </w:rPr>
      </w:pP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31.45pt;margin-top:7.9pt;width:25.15pt;height:17pt;flip:y;z-index:251680768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 id="_x0000_s1048" type="#_x0000_t32" style="position:absolute;left:0;text-align:left;margin-left:83.45pt;margin-top:21.5pt;width:12.6pt;height:0;z-index:251677696" o:connectortype="straight">
            <v:stroke endarrow="block"/>
            <w10:wrap anchorx="page"/>
          </v:shape>
        </w:pict>
      </w:r>
    </w:p>
    <w:p w:rsidR="00AF0088" w:rsidRDefault="004C745E" w:rsidP="001728E8">
      <w:pPr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B Nazanin"/>
          <w:sz w:val="24"/>
          <w:szCs w:val="24"/>
          <w:rtl/>
        </w:rPr>
      </w:pPr>
      <w:r w:rsidRPr="004C745E"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 id="_x0000_s1050" type="#_x0000_t32" style="position:absolute;left:0;text-align:left;margin-left:249.15pt;margin-top:.05pt;width:16pt;height:0;z-index:251679744" o:connectortype="straight">
            <v:stroke endarrow="block"/>
            <w10:wrap anchorx="page"/>
          </v:shape>
        </w:pict>
      </w:r>
      <w:r w:rsidRPr="004C745E"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 id="_x0000_s1049" type="#_x0000_t32" style="position:absolute;left:0;text-align:left;margin-left:163.45pt;margin-top:.05pt;width:13.7pt;height:0;z-index:251678720" o:connectortype="straight">
            <v:stroke endarrow="block"/>
            <w10:wrap anchorx="page"/>
          </v:shape>
        </w:pict>
      </w:r>
      <w:r w:rsidRPr="004C745E"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 id="_x0000_s1047" type="#_x0000_t32" style="position:absolute;left:0;text-align:left;margin-left:46.85pt;margin-top:16.1pt;width:0;height:74.2pt;flip:y;z-index:251676672" o:connectortype="straight">
            <v:stroke endarrow="block"/>
            <w10:wrap anchorx="page"/>
          </v:shape>
        </w:pict>
      </w:r>
      <w:r w:rsidRPr="004C745E"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shape id="_x0000_s1041" type="#_x0000_t32" style="position:absolute;left:0;text-align:left;margin-left:402.25pt;margin-top:1.15pt;width:.05pt;height:16.1pt;z-index:251670528" o:connectortype="straight">
            <v:stroke endarrow="block"/>
            <w10:wrap anchorx="page"/>
          </v:shape>
        </w:pict>
      </w:r>
      <w:r w:rsidRPr="004C745E">
        <w:rPr>
          <w:rFonts w:ascii="Tahoma" w:eastAsia="Times New Roman" w:hAnsi="Tahoma" w:cs="B Nazanin"/>
          <w:noProof/>
          <w:color w:val="FFFFFF"/>
          <w:sz w:val="24"/>
          <w:szCs w:val="24"/>
          <w:rtl/>
        </w:rPr>
        <w:pict>
          <v:roundrect id="_x0000_s1031" style="position:absolute;left:0;text-align:left;margin-left:364.55pt;margin-top:19.4pt;width:68.6pt;height:36.6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E0397D" w:rsidRDefault="00E0397D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2-تعیین ملاک</w:t>
                  </w:r>
                </w:p>
              </w:txbxContent>
            </v:textbox>
            <w10:wrap anchorx="page"/>
          </v:roundrect>
        </w:pict>
      </w:r>
      <w:r w:rsidR="00AF0088" w:rsidRPr="00C766B4">
        <w:rPr>
          <w:rFonts w:ascii="Tahoma" w:eastAsia="Times New Roman" w:hAnsi="Tahoma" w:cs="B Nazanin" w:hint="cs"/>
          <w:color w:val="FFFFFF"/>
          <w:sz w:val="24"/>
          <w:szCs w:val="24"/>
          <w:rtl/>
        </w:rPr>
        <w:t>فف</w:t>
      </w:r>
    </w:p>
    <w:p w:rsidR="003468B4" w:rsidRDefault="004C745E" w:rsidP="001728E8">
      <w:pPr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shape id="_x0000_s1042" type="#_x0000_t32" style="position:absolute;left:0;text-align:left;margin-left:402.3pt;margin-top:16.2pt;width:0;height:29.7pt;z-index:251671552" o:connectortype="straight">
            <v:stroke endarrow="block"/>
            <w10:wrap anchorx="page"/>
          </v:shape>
        </w:pict>
      </w:r>
    </w:p>
    <w:p w:rsidR="003468B4" w:rsidRDefault="004C745E" w:rsidP="001728E8">
      <w:pPr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roundrect id="_x0000_s1040" style="position:absolute;left:0;text-align:left;margin-left:14.9pt;margin-top:17.5pt;width:67.4pt;height:44.55pt;z-index:2516695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7-اجرا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roundrect id="_x0000_s1039" style="position:absolute;left:0;text-align:left;margin-left:96.05pt;margin-top:15.2pt;width:74.3pt;height:46.8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6-تهیه ابزار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roundrect id="_x0000_s1038" style="position:absolute;left:0;text-align:left;margin-left:184pt;margin-top:12.9pt;width:73.15pt;height:49.1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Pr="00A21B14">
                    <w:rPr>
                      <w:rFonts w:cs="B Nazanin" w:hint="cs"/>
                      <w:rtl/>
                    </w:rPr>
                    <w:t>-تعیین استاندارد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roundrect id="_x0000_s1037" style="position:absolute;left:0;text-align:left;margin-left:270.85pt;margin-top:12.9pt;width:67.45pt;height:49.1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4-تعیین شاخص ها</w:t>
                  </w:r>
                </w:p>
              </w:txbxContent>
            </v:textbox>
            <w10:wrap anchorx="page"/>
          </v:roundrect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roundrect id="_x0000_s1032" style="position:absolute;left:0;text-align:left;margin-left:359.95pt;margin-top:12.9pt;width:91.45pt;height:43.45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0397D" w:rsidRPr="00A21B14" w:rsidRDefault="00A21B14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3-تعیین نشاندهنده</w:t>
                  </w:r>
                </w:p>
              </w:txbxContent>
            </v:textbox>
            <w10:wrap anchorx="page"/>
          </v:roundrect>
        </w:pict>
      </w:r>
    </w:p>
    <w:p w:rsidR="003468B4" w:rsidRDefault="004C745E" w:rsidP="001728E8">
      <w:pPr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shape id="_x0000_s1043" type="#_x0000_t32" style="position:absolute;left:0;text-align:left;margin-left:338.3pt;margin-top:1.6pt;width:18.3pt;height:.05pt;flip:x;z-index:251672576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shape id="_x0000_s1046" type="#_x0000_t32" style="position:absolute;left:0;text-align:left;margin-left:82.3pt;margin-top:1.6pt;width:13.75pt;height:0;flip:x;z-index:251675648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shape id="_x0000_s1045" type="#_x0000_t32" style="position:absolute;left:0;text-align:left;margin-left:170.35pt;margin-top:1.6pt;width:13.65pt;height:0;flip:x;z-index:251674624" o:connectortype="straight">
            <v:stroke endarrow="block"/>
            <w10:wrap anchorx="page"/>
          </v:shape>
        </w:pict>
      </w:r>
      <w:r>
        <w:rPr>
          <w:rFonts w:ascii="Tahoma" w:eastAsia="Times New Roman" w:hAnsi="Tahoma" w:cs="B Nazanin"/>
          <w:b/>
          <w:bCs/>
          <w:noProof/>
          <w:sz w:val="24"/>
          <w:szCs w:val="24"/>
          <w:u w:val="single"/>
          <w:rtl/>
        </w:rPr>
        <w:pict>
          <v:shape id="_x0000_s1044" type="#_x0000_t32" style="position:absolute;left:0;text-align:left;margin-left:257.15pt;margin-top:1.6pt;width:13.7pt;height:0;flip:x;z-index:251673600" o:connectortype="straight">
            <v:stroke endarrow="block"/>
            <w10:wrap anchorx="page"/>
          </v:shape>
        </w:pict>
      </w:r>
    </w:p>
    <w:p w:rsidR="003468B4" w:rsidRDefault="003468B4" w:rsidP="001728E8">
      <w:pPr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</w:pPr>
    </w:p>
    <w:p w:rsidR="002A5E22" w:rsidRDefault="002A5E22" w:rsidP="00172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sectPr w:rsidR="002A5E22" w:rsidSect="004C47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8BD"/>
    <w:multiLevelType w:val="hybridMultilevel"/>
    <w:tmpl w:val="DFD4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4CE7"/>
    <w:multiLevelType w:val="hybridMultilevel"/>
    <w:tmpl w:val="DF9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F0088"/>
    <w:rsid w:val="000A1C91"/>
    <w:rsid w:val="000C4E0F"/>
    <w:rsid w:val="001104DB"/>
    <w:rsid w:val="001728E8"/>
    <w:rsid w:val="001B0C59"/>
    <w:rsid w:val="001D6DDF"/>
    <w:rsid w:val="002214B1"/>
    <w:rsid w:val="00223CEE"/>
    <w:rsid w:val="002A5E22"/>
    <w:rsid w:val="002E2F8D"/>
    <w:rsid w:val="00324F1E"/>
    <w:rsid w:val="003468B4"/>
    <w:rsid w:val="003A04E4"/>
    <w:rsid w:val="00416432"/>
    <w:rsid w:val="00424E3C"/>
    <w:rsid w:val="00456025"/>
    <w:rsid w:val="004B533D"/>
    <w:rsid w:val="004C472A"/>
    <w:rsid w:val="004C745E"/>
    <w:rsid w:val="00512367"/>
    <w:rsid w:val="005D4DFF"/>
    <w:rsid w:val="00681BA9"/>
    <w:rsid w:val="00686312"/>
    <w:rsid w:val="007C583F"/>
    <w:rsid w:val="00861A5D"/>
    <w:rsid w:val="00936260"/>
    <w:rsid w:val="009C4AAD"/>
    <w:rsid w:val="00A21B14"/>
    <w:rsid w:val="00AE0BF8"/>
    <w:rsid w:val="00AF0088"/>
    <w:rsid w:val="00B01FB9"/>
    <w:rsid w:val="00B1530A"/>
    <w:rsid w:val="00B80F02"/>
    <w:rsid w:val="00BD7B05"/>
    <w:rsid w:val="00C373D4"/>
    <w:rsid w:val="00C723A2"/>
    <w:rsid w:val="00C766B4"/>
    <w:rsid w:val="00CF4814"/>
    <w:rsid w:val="00D02770"/>
    <w:rsid w:val="00DB5A9A"/>
    <w:rsid w:val="00E0397D"/>
    <w:rsid w:val="00F71E25"/>
    <w:rsid w:val="00F9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1"/>
        <o:r id="V:Rule13" type="connector" idref="#_x0000_s1050"/>
        <o:r id="V:Rule14" type="connector" idref="#_x0000_s1043"/>
        <o:r id="V:Rule15" type="connector" idref="#_x0000_s1045"/>
        <o:r id="V:Rule16" type="connector" idref="#_x0000_s1042"/>
        <o:r id="V:Rule17" type="connector" idref="#_x0000_s1046"/>
        <o:r id="V:Rule18" type="connector" idref="#_x0000_s1051"/>
        <o:r id="V:Rule19" type="connector" idref="#_x0000_s1049"/>
        <o:r id="V:Rule20" type="connector" idref="#_x0000_s1047"/>
        <o:r id="V:Rule21" type="connector" idref="#_x0000_s1048"/>
        <o:r id="V:Rule22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3A87-4A8F-4EC0-850F-3C85267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35</cp:revision>
  <cp:lastPrinted>2014-09-29T09:30:00Z</cp:lastPrinted>
  <dcterms:created xsi:type="dcterms:W3CDTF">2014-09-29T08:59:00Z</dcterms:created>
  <dcterms:modified xsi:type="dcterms:W3CDTF">2014-09-30T06:49:00Z</dcterms:modified>
</cp:coreProperties>
</file>