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7" w:rsidRPr="00933CFC" w:rsidRDefault="009964D7" w:rsidP="008D212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33CF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A6D67" w:rsidRPr="00933CFC">
        <w:rPr>
          <w:rFonts w:cs="B Nazanin" w:hint="cs"/>
          <w:b/>
          <w:bCs/>
          <w:sz w:val="24"/>
          <w:szCs w:val="24"/>
          <w:rtl/>
          <w:lang w:bidi="fa-IR"/>
        </w:rPr>
        <w:t xml:space="preserve">فرایندهای </w:t>
      </w:r>
      <w:r w:rsidR="009C6042">
        <w:rPr>
          <w:rFonts w:cs="B Nazanin" w:hint="cs"/>
          <w:b/>
          <w:bCs/>
          <w:sz w:val="24"/>
          <w:szCs w:val="24"/>
          <w:rtl/>
          <w:lang w:bidi="fa-IR"/>
        </w:rPr>
        <w:t xml:space="preserve">برتر </w:t>
      </w:r>
      <w:r w:rsidR="002A6D67" w:rsidRPr="00933CFC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="009C6042">
        <w:rPr>
          <w:rFonts w:cs="B Nazanin" w:hint="cs"/>
          <w:b/>
          <w:bCs/>
          <w:sz w:val="24"/>
          <w:szCs w:val="24"/>
          <w:rtl/>
          <w:lang w:bidi="fa-IR"/>
        </w:rPr>
        <w:t>ی دانشگاه</w:t>
      </w:r>
      <w:r w:rsidR="002A6D67" w:rsidRPr="00933CFC">
        <w:rPr>
          <w:rFonts w:cs="B Nazanin" w:hint="cs"/>
          <w:b/>
          <w:bCs/>
          <w:sz w:val="24"/>
          <w:szCs w:val="24"/>
          <w:rtl/>
          <w:lang w:bidi="fa-IR"/>
        </w:rPr>
        <w:t xml:space="preserve"> علوم پزشکی کرمانشاه</w:t>
      </w:r>
      <w:r w:rsidR="00353978" w:rsidRPr="00933CFC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سال 9</w:t>
      </w:r>
      <w:r w:rsidR="006B230A" w:rsidRPr="00933CFC">
        <w:rPr>
          <w:rFonts w:cs="B Nazanin" w:hint="cs"/>
          <w:b/>
          <w:bCs/>
          <w:sz w:val="24"/>
          <w:szCs w:val="24"/>
          <w:rtl/>
          <w:lang w:bidi="fa-IR"/>
        </w:rPr>
        <w:t>3</w:t>
      </w:r>
    </w:p>
    <w:tbl>
      <w:tblPr>
        <w:tblStyle w:val="TableGrid"/>
        <w:tblW w:w="13433" w:type="dxa"/>
        <w:jc w:val="center"/>
        <w:tblLook w:val="04A0"/>
      </w:tblPr>
      <w:tblGrid>
        <w:gridCol w:w="3072"/>
        <w:gridCol w:w="2139"/>
        <w:gridCol w:w="1276"/>
        <w:gridCol w:w="4678"/>
        <w:gridCol w:w="1521"/>
        <w:gridCol w:w="747"/>
      </w:tblGrid>
      <w:tr w:rsidR="00BB50D5" w:rsidRPr="00933CFC" w:rsidTr="0037213E">
        <w:trPr>
          <w:jc w:val="center"/>
        </w:trPr>
        <w:tc>
          <w:tcPr>
            <w:tcW w:w="3072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همکاران فرایند</w:t>
            </w:r>
          </w:p>
        </w:tc>
        <w:tc>
          <w:tcPr>
            <w:tcW w:w="2139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صاحب فرایند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محل ارائه فرایند</w:t>
            </w:r>
          </w:p>
        </w:tc>
        <w:tc>
          <w:tcPr>
            <w:tcW w:w="4678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عنوان فرایند</w:t>
            </w:r>
          </w:p>
        </w:tc>
        <w:tc>
          <w:tcPr>
            <w:tcW w:w="1521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حیطه فرایند</w:t>
            </w:r>
          </w:p>
        </w:tc>
        <w:tc>
          <w:tcPr>
            <w:tcW w:w="747" w:type="dxa"/>
            <w:shd w:val="clear" w:color="auto" w:fill="D99594" w:themeFill="accent2" w:themeFillTint="99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933CF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B50D5" w:rsidRPr="00933CFC" w:rsidTr="0037213E">
        <w:trPr>
          <w:trHeight w:val="277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8C6EAC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آقای رضا پورمیرزا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2A6D67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دکتر </w:t>
            </w:r>
            <w:r w:rsidR="00A66C2C" w:rsidRPr="00933CFC">
              <w:rPr>
                <w:rFonts w:cs="B Nazanin" w:hint="cs"/>
                <w:rtl/>
                <w:lang w:bidi="fa-IR"/>
              </w:rPr>
              <w:t>نسرین جلیلیان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A66C2C" w:rsidP="002173D4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بیمارستان امام رضا (ع)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2A6D67" w:rsidP="002173D4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 xml:space="preserve">ارتقاء </w:t>
            </w:r>
            <w:r w:rsidR="00A66C2C" w:rsidRPr="00933CFC">
              <w:rPr>
                <w:rFonts w:cs="B Nazanin" w:hint="cs"/>
                <w:rtl/>
                <w:lang w:bidi="fa-IR"/>
              </w:rPr>
              <w:t xml:space="preserve">روش های ارزشیابی نوین در گروه های آموزش دستیاری داشنگاه علوم پزشکی کرمانشاه 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سنجش و ارزشیابی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2A6D67" w:rsidP="008D2127">
            <w:pPr>
              <w:bidi/>
              <w:spacing w:line="276" w:lineRule="auto"/>
              <w:jc w:val="center"/>
              <w:rPr>
                <w:rFonts w:cs="B Nazanin"/>
                <w:lang w:bidi="fa-IR"/>
              </w:rPr>
            </w:pPr>
          </w:p>
          <w:p w:rsidR="002A6D67" w:rsidRPr="00933CFC" w:rsidRDefault="009964D7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A6D6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2A6D67" w:rsidRPr="00933CFC" w:rsidRDefault="00B43BF4" w:rsidP="008D2127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گلاره حاتم، خانم توران صفایی، خانم ناهید یاری، خانم تویسرکانی، آقای کلهر، آقای ملکی، آقای نظری، آقای سهرای، آقای احمد خشای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2A6D67" w:rsidRPr="00933CFC" w:rsidRDefault="00B43BF4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محمدرسول خزاعی، دکتر سیاوش وزیری، دکتر مهوش کهریزی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A6D67" w:rsidRPr="00933CFC" w:rsidRDefault="00476BC8" w:rsidP="00476BC8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2A6D67" w:rsidRPr="00933CFC" w:rsidRDefault="00476BC8" w:rsidP="008D2127">
            <w:pPr>
              <w:bidi/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ارزیابی آموزشی دانشکده ها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2A6D67" w:rsidRDefault="00476BC8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مرجعیت، رهبری و مدیریت آموزشی</w:t>
            </w:r>
          </w:p>
          <w:p w:rsidR="0037213E" w:rsidRPr="00933CFC" w:rsidRDefault="0037213E" w:rsidP="0037213E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2A6D67" w:rsidRPr="00933CFC" w:rsidRDefault="009C6042" w:rsidP="008D2127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575AEC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 طیب مرادی، دکتر فرید نجفی، خانم طیبه تولایی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دکتر بهزاد کرمی متین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75AEC" w:rsidRDefault="00575AEC" w:rsidP="00476BC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575AEC" w:rsidRDefault="00575AEC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 مبتنی بر ثبت علمی داده ها (</w:t>
            </w:r>
            <w:r>
              <w:rPr>
                <w:rFonts w:cs="B Nazanin"/>
                <w:lang w:bidi="fa-IR"/>
              </w:rPr>
              <w:t>data registry</w:t>
            </w:r>
            <w:r>
              <w:rPr>
                <w:rFonts w:cs="B Nazanin" w:hint="cs"/>
                <w:rtl/>
                <w:lang w:bidi="fa-IR"/>
              </w:rPr>
              <w:t>) در تدریس درس بهداشت دانش آموزان و مدارس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575AEC" w:rsidRPr="00933CFC" w:rsidRDefault="00575AEC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CFC">
              <w:rPr>
                <w:rFonts w:cs="B Nazanin" w:hint="cs"/>
                <w:rtl/>
                <w:lang w:bidi="fa-IR"/>
              </w:rPr>
              <w:t>روشها و تکنیک 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575AEC" w:rsidRPr="00933CFC" w:rsidRDefault="009C6042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575AEC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575AEC" w:rsidRDefault="00116597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رضا پورمیرزا، آقای ارسلان نادری پور، خانم میترا کولیوند، خانم ناهید جلیلیان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575AEC" w:rsidRPr="00933CFC" w:rsidRDefault="00116597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ماری عطایی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575AEC" w:rsidRDefault="00116597" w:rsidP="00476BC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575AEC" w:rsidRDefault="00DB0869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ارتقاء میزان دستیابی کارآموزان پزشکی به اهداف آموزشی در بخشهای بالینی دانشگاه علوم پزشکی کرمانشاه از طریق تدوین و ارائه طرح دوره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575AEC" w:rsidRPr="00933CFC" w:rsidRDefault="00DB0869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تدوین و بازنگری برنامه های آموزشی 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9C6042" w:rsidRDefault="009C6042" w:rsidP="009C6042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  <w:p w:rsidR="009C6042" w:rsidRDefault="009C6042" w:rsidP="009C604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BA7838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صابر خزاعی، دکتر محمدرسول خزاعی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BA7838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مظفر خزاعی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BA7838" w:rsidP="00476BC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EE6B07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 مثبت و موثر مدرسه تابستانی آموزش پزشکی با تاکید بر جشنواره علمی-پژوهشی کشوری و قوانین و مقررات اسنخدامی (بورسیه و جذب هیات علمی) در رویکرد تحصیلی دانشجویان تحصیلات تکمیلی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EE6B07" w:rsidP="006F3A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فعالیتهای فرهنگی و امور تربیتی و اجتماعی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9C6042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EE6B07" w:rsidRPr="00933CFC" w:rsidTr="0037213E">
        <w:trPr>
          <w:trHeight w:val="385"/>
          <w:jc w:val="center"/>
        </w:trPr>
        <w:tc>
          <w:tcPr>
            <w:tcW w:w="3072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بیژه صبور، آقای ارسلان نادری پور، آقای افشین گودرزی</w:t>
            </w:r>
          </w:p>
        </w:tc>
        <w:tc>
          <w:tcPr>
            <w:tcW w:w="2139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رضا پورمیرزا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E6B07" w:rsidRDefault="00962CAC" w:rsidP="00476BC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دانشکده پزشکی</w:t>
            </w:r>
          </w:p>
        </w:tc>
        <w:tc>
          <w:tcPr>
            <w:tcW w:w="4678" w:type="dxa"/>
            <w:shd w:val="clear" w:color="auto" w:fill="F2DBDB" w:themeFill="accent2" w:themeFillTint="33"/>
            <w:vAlign w:val="center"/>
          </w:tcPr>
          <w:p w:rsidR="00EE6B07" w:rsidRDefault="00962CAC" w:rsidP="008D212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از محیط شبیه سازی شده امداد در آب و سیلاب در دورس فوریت های محیطی و نقل و انتقال دانشجویان فوریتهای پزشکی دانشگاه علوم پزشکی کرمانشاه</w:t>
            </w:r>
          </w:p>
        </w:tc>
        <w:tc>
          <w:tcPr>
            <w:tcW w:w="1521" w:type="dxa"/>
            <w:shd w:val="clear" w:color="auto" w:fill="F2DBDB" w:themeFill="accent2" w:themeFillTint="33"/>
            <w:vAlign w:val="center"/>
          </w:tcPr>
          <w:p w:rsidR="00EE6B07" w:rsidRPr="00933CFC" w:rsidRDefault="00962CAC" w:rsidP="006F3A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محصولات </w:t>
            </w:r>
            <w:r w:rsidRPr="00933CFC">
              <w:rPr>
                <w:rFonts w:cs="B Nazanin" w:hint="cs"/>
                <w:rtl/>
                <w:lang w:bidi="fa-IR"/>
              </w:rPr>
              <w:t>آموزشی</w:t>
            </w:r>
          </w:p>
        </w:tc>
        <w:tc>
          <w:tcPr>
            <w:tcW w:w="747" w:type="dxa"/>
            <w:shd w:val="clear" w:color="auto" w:fill="F2DBDB" w:themeFill="accent2" w:themeFillTint="33"/>
            <w:vAlign w:val="center"/>
          </w:tcPr>
          <w:p w:rsidR="00EE6B07" w:rsidRDefault="009C6042" w:rsidP="008D212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</w:tbl>
    <w:p w:rsidR="00AA7846" w:rsidRPr="00933CFC" w:rsidRDefault="00AA7846" w:rsidP="008D2127">
      <w:pPr>
        <w:bidi/>
        <w:rPr>
          <w:rFonts w:cs="B Nazanin"/>
        </w:rPr>
      </w:pPr>
    </w:p>
    <w:sectPr w:rsidR="00AA7846" w:rsidRPr="00933CFC" w:rsidSect="002A6D6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D67"/>
    <w:rsid w:val="000018F1"/>
    <w:rsid w:val="00025D78"/>
    <w:rsid w:val="00041B7E"/>
    <w:rsid w:val="00044ABD"/>
    <w:rsid w:val="0007563C"/>
    <w:rsid w:val="00116597"/>
    <w:rsid w:val="001315DD"/>
    <w:rsid w:val="001F6C98"/>
    <w:rsid w:val="00202AC6"/>
    <w:rsid w:val="002173D4"/>
    <w:rsid w:val="00256349"/>
    <w:rsid w:val="00272022"/>
    <w:rsid w:val="002963A8"/>
    <w:rsid w:val="002A6D67"/>
    <w:rsid w:val="002F4178"/>
    <w:rsid w:val="002F7CA2"/>
    <w:rsid w:val="00353978"/>
    <w:rsid w:val="00361187"/>
    <w:rsid w:val="0037213E"/>
    <w:rsid w:val="00377CAB"/>
    <w:rsid w:val="004401FF"/>
    <w:rsid w:val="00476BC8"/>
    <w:rsid w:val="00484FA1"/>
    <w:rsid w:val="005464F8"/>
    <w:rsid w:val="00546B25"/>
    <w:rsid w:val="00575AEC"/>
    <w:rsid w:val="005A3605"/>
    <w:rsid w:val="005E4160"/>
    <w:rsid w:val="005F0A91"/>
    <w:rsid w:val="00627A48"/>
    <w:rsid w:val="006A3891"/>
    <w:rsid w:val="006B230A"/>
    <w:rsid w:val="006E56BD"/>
    <w:rsid w:val="006F3A7B"/>
    <w:rsid w:val="007834FD"/>
    <w:rsid w:val="007D3E95"/>
    <w:rsid w:val="007E43EF"/>
    <w:rsid w:val="00831A45"/>
    <w:rsid w:val="00833D8A"/>
    <w:rsid w:val="008C6EAC"/>
    <w:rsid w:val="008D2127"/>
    <w:rsid w:val="00933CFC"/>
    <w:rsid w:val="0095335A"/>
    <w:rsid w:val="00962CAC"/>
    <w:rsid w:val="00981D7D"/>
    <w:rsid w:val="009964D7"/>
    <w:rsid w:val="009C6042"/>
    <w:rsid w:val="00A66C2C"/>
    <w:rsid w:val="00AA7846"/>
    <w:rsid w:val="00AB2F08"/>
    <w:rsid w:val="00AE007A"/>
    <w:rsid w:val="00B34C8C"/>
    <w:rsid w:val="00B43BF4"/>
    <w:rsid w:val="00B5322D"/>
    <w:rsid w:val="00B627FC"/>
    <w:rsid w:val="00B71163"/>
    <w:rsid w:val="00B77F0B"/>
    <w:rsid w:val="00BA7838"/>
    <w:rsid w:val="00BB50D5"/>
    <w:rsid w:val="00BD2746"/>
    <w:rsid w:val="00D72508"/>
    <w:rsid w:val="00DB0869"/>
    <w:rsid w:val="00E51E61"/>
    <w:rsid w:val="00EE6B07"/>
    <w:rsid w:val="00EF7A94"/>
    <w:rsid w:val="00FD2347"/>
    <w:rsid w:val="00FF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Aria TM</cp:lastModifiedBy>
  <cp:revision>79</cp:revision>
  <dcterms:created xsi:type="dcterms:W3CDTF">2016-02-12T22:45:00Z</dcterms:created>
  <dcterms:modified xsi:type="dcterms:W3CDTF">2016-09-18T07:02:00Z</dcterms:modified>
</cp:coreProperties>
</file>